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F0241" w14:textId="6907A18B" w:rsidR="00696745" w:rsidRDefault="009C624F" w:rsidP="009C624F">
      <w:pPr>
        <w:jc w:val="center"/>
        <w:rPr>
          <w:rFonts w:ascii="Arial" w:hAnsi="Arial" w:cs="Arial"/>
          <w:b/>
          <w:bCs/>
        </w:rPr>
      </w:pPr>
      <w:r w:rsidRPr="009C624F">
        <w:rPr>
          <w:rFonts w:ascii="Arial" w:hAnsi="Arial" w:cs="Arial"/>
          <w:b/>
          <w:bCs/>
        </w:rPr>
        <w:t>SMART-IB PREVISIÓN DE RESULTADOS 2021 -2022- 2023</w:t>
      </w:r>
    </w:p>
    <w:p w14:paraId="2BE37C68" w14:textId="4185833F" w:rsidR="009C624F" w:rsidRDefault="009C624F" w:rsidP="009C624F">
      <w:pPr>
        <w:rPr>
          <w:rFonts w:ascii="Arial" w:hAnsi="Arial" w:cs="Arial"/>
        </w:rPr>
      </w:pPr>
      <w:r w:rsidRPr="009C624F">
        <w:rPr>
          <w:rFonts w:ascii="Arial" w:hAnsi="Arial" w:cs="Arial"/>
        </w:rPr>
        <w:t>Se adjunta un cuadro resumen con las previsiones de resultados de 3 años.</w:t>
      </w:r>
    </w:p>
    <w:p w14:paraId="3A08D643" w14:textId="420CDCB2" w:rsidR="009C624F" w:rsidRDefault="009C624F" w:rsidP="009C624F">
      <w:pPr>
        <w:rPr>
          <w:rFonts w:ascii="Arial" w:hAnsi="Arial" w:cs="Arial"/>
        </w:rPr>
      </w:pPr>
      <w:r>
        <w:rPr>
          <w:rFonts w:ascii="Arial" w:hAnsi="Arial" w:cs="Arial"/>
        </w:rPr>
        <w:t>En las circunstancias que actualmente atraviesa el mundo quizás todo dependa de como se vayan desarrollando los acontecimientos.</w:t>
      </w:r>
      <w:r w:rsidR="00F51076">
        <w:rPr>
          <w:rFonts w:ascii="Arial" w:hAnsi="Arial" w:cs="Arial"/>
        </w:rPr>
        <w:t xml:space="preserve"> Debido a la fuerza que ha tenido la tercera ola del COVID-19 y basándonos en lo sucedido en el mes de enero, esta sería la nueva previsión para el 2021. Estas circunstancias pueden cambiar dependiendo como se desarrollen los efectos de la vacunación.</w:t>
      </w:r>
    </w:p>
    <w:p w14:paraId="5E9653D1" w14:textId="287B3DEA" w:rsidR="009C624F" w:rsidRDefault="009C624F" w:rsidP="009C624F">
      <w:pPr>
        <w:rPr>
          <w:rFonts w:ascii="Arial" w:hAnsi="Arial" w:cs="Arial"/>
        </w:rPr>
      </w:pPr>
      <w:r>
        <w:rPr>
          <w:rFonts w:ascii="Arial" w:hAnsi="Arial" w:cs="Arial"/>
        </w:rPr>
        <w:t>En cuanto a los gastos consideramos que no van a sufrir cambios, pues están ahora mismo bastante ajustado</w:t>
      </w:r>
      <w:r w:rsidR="00F51076">
        <w:rPr>
          <w:rFonts w:ascii="Arial" w:hAnsi="Arial" w:cs="Arial"/>
        </w:rPr>
        <w:t>s. Por motivos de inspecciones consideramos necesario incluir una partida de imprevistos por lo que pueda suceder.</w:t>
      </w:r>
    </w:p>
    <w:p w14:paraId="35FF0C8F" w14:textId="6EFA597F" w:rsidR="009C624F" w:rsidRDefault="009C624F" w:rsidP="009C62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cuanto a facturación, </w:t>
      </w:r>
      <w:r w:rsidR="00F51076">
        <w:rPr>
          <w:rFonts w:ascii="Arial" w:hAnsi="Arial" w:cs="Arial"/>
        </w:rPr>
        <w:t xml:space="preserve">como ya se ha dicho, </w:t>
      </w:r>
      <w:r>
        <w:rPr>
          <w:rFonts w:ascii="Arial" w:hAnsi="Arial" w:cs="Arial"/>
        </w:rPr>
        <w:t xml:space="preserve">se ha </w:t>
      </w:r>
      <w:r w:rsidR="00F51076">
        <w:rPr>
          <w:rFonts w:ascii="Arial" w:hAnsi="Arial" w:cs="Arial"/>
        </w:rPr>
        <w:t>ajustado en relación a l</w:t>
      </w:r>
      <w:r w:rsidR="00C103F3">
        <w:rPr>
          <w:rFonts w:ascii="Arial" w:hAnsi="Arial" w:cs="Arial"/>
        </w:rPr>
        <w:t>o</w:t>
      </w:r>
      <w:r w:rsidR="00F51076">
        <w:rPr>
          <w:rFonts w:ascii="Arial" w:hAnsi="Arial" w:cs="Arial"/>
        </w:rPr>
        <w:t xml:space="preserve"> sucedido en el mes de enero de 2021, pero una predicción de lo que puede suceder con el COVID es bastante arriesgada, ya que se escapa a nuestro control. P</w:t>
      </w:r>
      <w:r>
        <w:rPr>
          <w:rFonts w:ascii="Arial" w:hAnsi="Arial" w:cs="Arial"/>
        </w:rPr>
        <w:t xml:space="preserve">ara los años 2022 y 2023 se ha previsto un crecimiento del </w:t>
      </w:r>
      <w:r w:rsidR="00F51076">
        <w:rPr>
          <w:rFonts w:ascii="Arial" w:hAnsi="Arial" w:cs="Arial"/>
        </w:rPr>
        <w:t>70</w:t>
      </w:r>
      <w:r>
        <w:rPr>
          <w:rFonts w:ascii="Arial" w:hAnsi="Arial" w:cs="Arial"/>
        </w:rPr>
        <w:t xml:space="preserve"> y 40 % respectivamente, que consideramos factible al partir de un nivel bajo.</w:t>
      </w:r>
    </w:p>
    <w:p w14:paraId="42B6A92C" w14:textId="7484C969" w:rsidR="009C624F" w:rsidRDefault="009C624F" w:rsidP="009C624F">
      <w:pPr>
        <w:rPr>
          <w:rFonts w:ascii="Arial" w:hAnsi="Arial" w:cs="Arial"/>
        </w:rPr>
      </w:pPr>
    </w:p>
    <w:p w14:paraId="252FA57A" w14:textId="56AD5D80" w:rsidR="009C624F" w:rsidRDefault="00F51076" w:rsidP="009C624F">
      <w:pPr>
        <w:rPr>
          <w:rFonts w:ascii="Arial" w:hAnsi="Arial" w:cs="Arial"/>
        </w:rPr>
      </w:pPr>
      <w:r w:rsidRPr="00F51076">
        <w:drawing>
          <wp:anchor distT="0" distB="0" distL="114300" distR="114300" simplePos="0" relativeHeight="251658240" behindDoc="0" locked="0" layoutInCell="1" allowOverlap="1" wp14:anchorId="5C137D45" wp14:editId="65B5E1D9">
            <wp:simplePos x="0" y="0"/>
            <wp:positionH relativeFrom="column">
              <wp:posOffset>589915</wp:posOffset>
            </wp:positionH>
            <wp:positionV relativeFrom="paragraph">
              <wp:posOffset>9525</wp:posOffset>
            </wp:positionV>
            <wp:extent cx="3956050" cy="5099050"/>
            <wp:effectExtent l="0" t="0" r="6350" b="6350"/>
            <wp:wrapThrough wrapText="bothSides">
              <wp:wrapPolygon edited="0">
                <wp:start x="0" y="0"/>
                <wp:lineTo x="0" y="21546"/>
                <wp:lineTo x="21531" y="21546"/>
                <wp:lineTo x="21531" y="19609"/>
                <wp:lineTo x="21011" y="19529"/>
                <wp:lineTo x="21531" y="19206"/>
                <wp:lineTo x="21531" y="18480"/>
                <wp:lineTo x="15914" y="18076"/>
                <wp:lineTo x="21531" y="18076"/>
                <wp:lineTo x="21531" y="8473"/>
                <wp:lineTo x="21115" y="8312"/>
                <wp:lineTo x="15914" y="7747"/>
                <wp:lineTo x="21531" y="7505"/>
                <wp:lineTo x="21531" y="5487"/>
                <wp:lineTo x="20907" y="5407"/>
                <wp:lineTo x="21531" y="5084"/>
                <wp:lineTo x="21531" y="0"/>
                <wp:lineTo x="0" y="0"/>
              </wp:wrapPolygon>
            </wp:wrapThrough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0" cy="509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6DA0E7" w14:textId="7EC2A88A" w:rsidR="00AD35DF" w:rsidRPr="00AD35DF" w:rsidRDefault="00AD35DF" w:rsidP="00AD35DF">
      <w:pPr>
        <w:rPr>
          <w:rFonts w:ascii="Arial" w:hAnsi="Arial" w:cs="Arial"/>
        </w:rPr>
      </w:pPr>
    </w:p>
    <w:p w14:paraId="0CC8A242" w14:textId="080575A7" w:rsidR="00AD35DF" w:rsidRPr="00AD35DF" w:rsidRDefault="00AD35DF" w:rsidP="00AD35DF">
      <w:pPr>
        <w:rPr>
          <w:rFonts w:ascii="Arial" w:hAnsi="Arial" w:cs="Arial"/>
        </w:rPr>
      </w:pPr>
    </w:p>
    <w:p w14:paraId="547F3992" w14:textId="2FD06ED5" w:rsidR="00AD35DF" w:rsidRPr="00AD35DF" w:rsidRDefault="00AD35DF" w:rsidP="00AD35DF">
      <w:pPr>
        <w:rPr>
          <w:rFonts w:ascii="Arial" w:hAnsi="Arial" w:cs="Arial"/>
        </w:rPr>
      </w:pPr>
    </w:p>
    <w:p w14:paraId="6A389E38" w14:textId="191AB711" w:rsidR="00AD35DF" w:rsidRPr="00AD35DF" w:rsidRDefault="00AD35DF" w:rsidP="00AD35DF">
      <w:pPr>
        <w:rPr>
          <w:rFonts w:ascii="Arial" w:hAnsi="Arial" w:cs="Arial"/>
        </w:rPr>
      </w:pPr>
    </w:p>
    <w:p w14:paraId="30EDD028" w14:textId="2E57653A" w:rsidR="00AD35DF" w:rsidRPr="00AD35DF" w:rsidRDefault="00AD35DF" w:rsidP="00AD35DF">
      <w:pPr>
        <w:rPr>
          <w:rFonts w:ascii="Arial" w:hAnsi="Arial" w:cs="Arial"/>
        </w:rPr>
      </w:pPr>
    </w:p>
    <w:p w14:paraId="69D31B9D" w14:textId="62D7430E" w:rsidR="00AD35DF" w:rsidRPr="00AD35DF" w:rsidRDefault="00AD35DF" w:rsidP="00AD35DF">
      <w:pPr>
        <w:rPr>
          <w:rFonts w:ascii="Arial" w:hAnsi="Arial" w:cs="Arial"/>
        </w:rPr>
      </w:pPr>
    </w:p>
    <w:p w14:paraId="773454F0" w14:textId="2DAB67C3" w:rsidR="00AD35DF" w:rsidRPr="00AD35DF" w:rsidRDefault="00AD35DF" w:rsidP="00AD35DF">
      <w:pPr>
        <w:rPr>
          <w:rFonts w:ascii="Arial" w:hAnsi="Arial" w:cs="Arial"/>
        </w:rPr>
      </w:pPr>
    </w:p>
    <w:p w14:paraId="23B85EF6" w14:textId="731FC2E7" w:rsidR="00AD35DF" w:rsidRPr="00AD35DF" w:rsidRDefault="00AD35DF" w:rsidP="00AD35DF">
      <w:pPr>
        <w:rPr>
          <w:rFonts w:ascii="Arial" w:hAnsi="Arial" w:cs="Arial"/>
        </w:rPr>
      </w:pPr>
    </w:p>
    <w:p w14:paraId="24851952" w14:textId="21292CF1" w:rsidR="00AD35DF" w:rsidRPr="00AD35DF" w:rsidRDefault="00AD35DF" w:rsidP="00AD35DF">
      <w:pPr>
        <w:rPr>
          <w:rFonts w:ascii="Arial" w:hAnsi="Arial" w:cs="Arial"/>
        </w:rPr>
      </w:pPr>
    </w:p>
    <w:p w14:paraId="43ADDE56" w14:textId="00375958" w:rsidR="00AD35DF" w:rsidRPr="00AD35DF" w:rsidRDefault="00AD35DF" w:rsidP="00AD35DF">
      <w:pPr>
        <w:rPr>
          <w:rFonts w:ascii="Arial" w:hAnsi="Arial" w:cs="Arial"/>
        </w:rPr>
      </w:pPr>
    </w:p>
    <w:p w14:paraId="666B3F1C" w14:textId="3B611394" w:rsidR="00AD35DF" w:rsidRPr="00AD35DF" w:rsidRDefault="00AD35DF" w:rsidP="00AD35DF">
      <w:pPr>
        <w:rPr>
          <w:rFonts w:ascii="Arial" w:hAnsi="Arial" w:cs="Arial"/>
        </w:rPr>
      </w:pPr>
    </w:p>
    <w:p w14:paraId="1638E70A" w14:textId="20042F0B" w:rsidR="00AD35DF" w:rsidRPr="00AD35DF" w:rsidRDefault="00AD35DF" w:rsidP="00AD35DF">
      <w:pPr>
        <w:rPr>
          <w:rFonts w:ascii="Arial" w:hAnsi="Arial" w:cs="Arial"/>
        </w:rPr>
      </w:pPr>
    </w:p>
    <w:p w14:paraId="5B8D8C9D" w14:textId="60585825" w:rsidR="00AD35DF" w:rsidRPr="00AD35DF" w:rsidRDefault="00AD35DF" w:rsidP="00AD35DF">
      <w:pPr>
        <w:rPr>
          <w:rFonts w:ascii="Arial" w:hAnsi="Arial" w:cs="Arial"/>
        </w:rPr>
      </w:pPr>
    </w:p>
    <w:p w14:paraId="383A7FF9" w14:textId="374C48F3" w:rsidR="00AD35DF" w:rsidRPr="00AD35DF" w:rsidRDefault="00AD35DF" w:rsidP="00AD35DF">
      <w:pPr>
        <w:rPr>
          <w:rFonts w:ascii="Arial" w:hAnsi="Arial" w:cs="Arial"/>
        </w:rPr>
      </w:pPr>
    </w:p>
    <w:p w14:paraId="049775C9" w14:textId="418E5BE3" w:rsidR="00AD35DF" w:rsidRPr="00AD35DF" w:rsidRDefault="00AD35DF" w:rsidP="00AD35DF">
      <w:pPr>
        <w:rPr>
          <w:rFonts w:ascii="Arial" w:hAnsi="Arial" w:cs="Arial"/>
        </w:rPr>
      </w:pPr>
    </w:p>
    <w:p w14:paraId="0D67F254" w14:textId="67C83257" w:rsidR="00AD35DF" w:rsidRPr="00AD35DF" w:rsidRDefault="00AD35DF" w:rsidP="00AD35DF">
      <w:pPr>
        <w:rPr>
          <w:rFonts w:ascii="Arial" w:hAnsi="Arial" w:cs="Arial"/>
        </w:rPr>
      </w:pPr>
    </w:p>
    <w:p w14:paraId="06402BCB" w14:textId="66DCCBB5" w:rsidR="00AD35DF" w:rsidRPr="00AD35DF" w:rsidRDefault="00AD35DF" w:rsidP="00AD35DF">
      <w:pPr>
        <w:rPr>
          <w:rFonts w:ascii="Arial" w:hAnsi="Arial" w:cs="Arial"/>
        </w:rPr>
      </w:pPr>
    </w:p>
    <w:p w14:paraId="3F7FCB1A" w14:textId="249F70F3" w:rsidR="00AD35DF" w:rsidRPr="00AD35DF" w:rsidRDefault="00AD35DF" w:rsidP="00AD35DF">
      <w:pPr>
        <w:rPr>
          <w:rFonts w:ascii="Arial" w:hAnsi="Arial" w:cs="Arial"/>
        </w:rPr>
      </w:pPr>
    </w:p>
    <w:p w14:paraId="13BCDF37" w14:textId="4FCBF8A7" w:rsidR="00AD35DF" w:rsidRDefault="00AD35DF" w:rsidP="00AD35DF">
      <w:pPr>
        <w:rPr>
          <w:rFonts w:ascii="Arial" w:hAnsi="Arial" w:cs="Arial"/>
        </w:rPr>
      </w:pPr>
    </w:p>
    <w:p w14:paraId="5F0EF6EF" w14:textId="5C24079D" w:rsidR="00AD35DF" w:rsidRDefault="00AD35DF" w:rsidP="00AD35DF">
      <w:pPr>
        <w:jc w:val="center"/>
        <w:rPr>
          <w:rFonts w:ascii="Arial" w:hAnsi="Arial" w:cs="Arial"/>
        </w:rPr>
      </w:pPr>
    </w:p>
    <w:p w14:paraId="6D44F53D" w14:textId="098111E2" w:rsidR="00AD35DF" w:rsidRDefault="00AD35DF" w:rsidP="00AD35DF">
      <w:pPr>
        <w:jc w:val="center"/>
        <w:rPr>
          <w:rFonts w:ascii="Arial" w:hAnsi="Arial" w:cs="Arial"/>
        </w:rPr>
      </w:pPr>
    </w:p>
    <w:p w14:paraId="0DF1B74B" w14:textId="3E200309" w:rsidR="00BE1DAB" w:rsidRDefault="00BE1DAB" w:rsidP="0047436E">
      <w:pPr>
        <w:rPr>
          <w:rFonts w:ascii="Arial" w:hAnsi="Arial" w:cs="Arial"/>
        </w:rPr>
      </w:pPr>
    </w:p>
    <w:p w14:paraId="7C7474F4" w14:textId="51516C29" w:rsidR="00BE1DAB" w:rsidRDefault="00BE1DAB" w:rsidP="00BE1DAB">
      <w:pPr>
        <w:jc w:val="center"/>
        <w:rPr>
          <w:rFonts w:ascii="Arial" w:hAnsi="Arial" w:cs="Arial"/>
          <w:b/>
          <w:bCs/>
        </w:rPr>
      </w:pPr>
      <w:r w:rsidRPr="00BE1DAB">
        <w:rPr>
          <w:rFonts w:ascii="Arial" w:hAnsi="Arial" w:cs="Arial"/>
          <w:b/>
          <w:bCs/>
        </w:rPr>
        <w:t>NECESIDADES DE LIQUIDEZ</w:t>
      </w:r>
      <w:r w:rsidR="00C103F3">
        <w:rPr>
          <w:rFonts w:ascii="Arial" w:hAnsi="Arial" w:cs="Arial"/>
          <w:b/>
          <w:bCs/>
        </w:rPr>
        <w:t>.</w:t>
      </w:r>
    </w:p>
    <w:p w14:paraId="351DDB59" w14:textId="4507F57E" w:rsidR="00BE1DAB" w:rsidRDefault="00BE1DAB" w:rsidP="00BE1DAB">
      <w:pPr>
        <w:rPr>
          <w:rFonts w:ascii="Arial" w:hAnsi="Arial" w:cs="Arial"/>
        </w:rPr>
      </w:pPr>
      <w:r w:rsidRPr="00BE1DAB">
        <w:rPr>
          <w:rFonts w:ascii="Arial" w:hAnsi="Arial" w:cs="Arial"/>
        </w:rPr>
        <w:t>La necesidad de liquidez</w:t>
      </w:r>
      <w:r>
        <w:rPr>
          <w:rFonts w:ascii="Arial" w:hAnsi="Arial" w:cs="Arial"/>
        </w:rPr>
        <w:t xml:space="preserve"> nos la indica la previsión de resultados para este 2021</w:t>
      </w:r>
      <w:r w:rsidR="00C103F3">
        <w:rPr>
          <w:rFonts w:ascii="Arial" w:hAnsi="Arial" w:cs="Arial"/>
        </w:rPr>
        <w:t>, que serían 318.000 €,</w:t>
      </w:r>
    </w:p>
    <w:p w14:paraId="5D61A9E1" w14:textId="563C719A" w:rsidR="00C103F3" w:rsidRDefault="00C103F3" w:rsidP="00BE1DAB">
      <w:pPr>
        <w:rPr>
          <w:rFonts w:ascii="Arial" w:hAnsi="Arial" w:cs="Arial"/>
        </w:rPr>
      </w:pPr>
      <w:r>
        <w:rPr>
          <w:rFonts w:ascii="Arial" w:hAnsi="Arial" w:cs="Arial"/>
        </w:rPr>
        <w:t>En base al principio de prudencia, puesto que tenemos en marcha una inspección de trabajo y pueden surgir otras durante el ejercicio, consideramos conveniente añadir a la cantidad anterior la cantidad de 50.000 € para posibles responsabilidades que nos puedan pedir, con lo que la cantidad total sería de 368.000 €.</w:t>
      </w:r>
    </w:p>
    <w:p w14:paraId="10613517" w14:textId="478D0040" w:rsidR="00BE1DAB" w:rsidRDefault="00BE1DAB" w:rsidP="00BE1DAB">
      <w:pPr>
        <w:rPr>
          <w:rFonts w:ascii="Arial" w:hAnsi="Arial" w:cs="Arial"/>
        </w:rPr>
      </w:pPr>
      <w:r>
        <w:rPr>
          <w:rFonts w:ascii="Arial" w:hAnsi="Arial" w:cs="Arial"/>
        </w:rPr>
        <w:t>Actualmente estamos muy ajustados y nos va dando para pagar al día, pues los saldos de los clientes</w:t>
      </w:r>
      <w:r w:rsidR="000D782A">
        <w:rPr>
          <w:rFonts w:ascii="Arial" w:hAnsi="Arial" w:cs="Arial"/>
        </w:rPr>
        <w:t xml:space="preserve"> nunca están a cero y la facturación se viene a cobrar a 30, 60 o 90 días, pero los gastos de anticipos, impuestos y seguridad social se pagan según se generan.</w:t>
      </w:r>
    </w:p>
    <w:p w14:paraId="074F6D1F" w14:textId="131354B2" w:rsidR="000D782A" w:rsidRDefault="000D782A" w:rsidP="00BE1DA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 tenemos en cuenta las pérdidas previstas para este ejercicio, esa sería la liquidez necesaria para mantenernos. </w:t>
      </w:r>
    </w:p>
    <w:p w14:paraId="67A4F8D1" w14:textId="6BFBD009" w:rsidR="00C103F3" w:rsidRDefault="00C103F3" w:rsidP="00BE1DAB">
      <w:pPr>
        <w:rPr>
          <w:rFonts w:ascii="Arial" w:hAnsi="Arial" w:cs="Arial"/>
        </w:rPr>
      </w:pPr>
      <w:r>
        <w:rPr>
          <w:rFonts w:ascii="Arial" w:hAnsi="Arial" w:cs="Arial"/>
        </w:rPr>
        <w:t>10 de febrero de 2021</w:t>
      </w:r>
    </w:p>
    <w:p w14:paraId="768C1E7B" w14:textId="787A3E7B" w:rsidR="00453D4B" w:rsidRDefault="00453D4B" w:rsidP="00BE1DAB">
      <w:pPr>
        <w:rPr>
          <w:rFonts w:ascii="Arial" w:hAnsi="Arial" w:cs="Arial"/>
        </w:rPr>
      </w:pPr>
    </w:p>
    <w:p w14:paraId="04BBE0CF" w14:textId="08FF1FCF" w:rsidR="00453D4B" w:rsidRDefault="00453D4B" w:rsidP="00BE1DAB">
      <w:pPr>
        <w:rPr>
          <w:rFonts w:ascii="Arial" w:hAnsi="Arial" w:cs="Arial"/>
        </w:rPr>
      </w:pPr>
    </w:p>
    <w:p w14:paraId="08AAFC71" w14:textId="77777777" w:rsidR="000D782A" w:rsidRPr="00BE1DAB" w:rsidRDefault="000D782A" w:rsidP="00BE1DAB">
      <w:pPr>
        <w:rPr>
          <w:rFonts w:ascii="Arial" w:hAnsi="Arial" w:cs="Arial"/>
        </w:rPr>
      </w:pPr>
    </w:p>
    <w:p w14:paraId="6A95B4C4" w14:textId="77777777" w:rsidR="00AD35DF" w:rsidRPr="00AD35DF" w:rsidRDefault="00AD35DF" w:rsidP="00AD35DF">
      <w:pPr>
        <w:rPr>
          <w:rFonts w:ascii="Arial" w:hAnsi="Arial" w:cs="Arial"/>
          <w:b/>
          <w:bCs/>
        </w:rPr>
      </w:pPr>
    </w:p>
    <w:sectPr w:rsidR="00AD35DF" w:rsidRPr="00AD35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4F"/>
    <w:rsid w:val="000D782A"/>
    <w:rsid w:val="00340AE6"/>
    <w:rsid w:val="00453D4B"/>
    <w:rsid w:val="0047436E"/>
    <w:rsid w:val="00696745"/>
    <w:rsid w:val="0097764D"/>
    <w:rsid w:val="009C624F"/>
    <w:rsid w:val="00AD35DF"/>
    <w:rsid w:val="00BE1DAB"/>
    <w:rsid w:val="00C103F3"/>
    <w:rsid w:val="00CA54D3"/>
    <w:rsid w:val="00F5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D19D"/>
  <w15:chartTrackingRefBased/>
  <w15:docId w15:val="{E9F57883-9F96-4795-BD38-503B1AE3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8B3B1-88CE-498C-B356-1C94A96E0343}"/>
</file>

<file path=customXml/itemProps2.xml><?xml version="1.0" encoding="utf-8"?>
<ds:datastoreItem xmlns:ds="http://schemas.openxmlformats.org/officeDocument/2006/customXml" ds:itemID="{CE53D8CF-37D6-49F8-A964-61DA54307F23}"/>
</file>

<file path=customXml/itemProps3.xml><?xml version="1.0" encoding="utf-8"?>
<ds:datastoreItem xmlns:ds="http://schemas.openxmlformats.org/officeDocument/2006/customXml" ds:itemID="{C4734A28-4A51-4375-89CC-DEE7C4A8DE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García Marqueño</dc:creator>
  <cp:keywords/>
  <dc:description/>
  <cp:lastModifiedBy>Carlos García Marqueño</cp:lastModifiedBy>
  <cp:revision>3</cp:revision>
  <dcterms:created xsi:type="dcterms:W3CDTF">2021-02-10T12:08:00Z</dcterms:created>
  <dcterms:modified xsi:type="dcterms:W3CDTF">2021-02-10T12:31:00Z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